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atLeast"/>
        <w:rPr>
          <w:rFonts w:hint="eastAsia" w:ascii="仿宋_GB2312" w:eastAsia="仿宋_GB2312"/>
          <w:b/>
          <w:sz w:val="32"/>
          <w:szCs w:val="32"/>
        </w:rPr>
      </w:pPr>
      <w:r>
        <w:rPr>
          <w:rFonts w:hint="eastAsia" w:ascii="黑体" w:eastAsia="黑体"/>
          <w:b/>
          <w:sz w:val="32"/>
          <w:szCs w:val="32"/>
        </w:rPr>
        <w:t>附件2</w:t>
      </w:r>
    </w:p>
    <w:p>
      <w:pPr>
        <w:adjustRightInd w:val="0"/>
        <w:snapToGrid w:val="0"/>
        <w:spacing w:line="600" w:lineRule="atLeast"/>
        <w:rPr>
          <w:rFonts w:hint="eastAsia" w:ascii="华文中宋" w:hAnsi="华文中宋" w:eastAsia="华文中宋"/>
          <w:b/>
          <w:sz w:val="44"/>
          <w:szCs w:val="44"/>
        </w:rPr>
      </w:pPr>
    </w:p>
    <w:p>
      <w:pPr>
        <w:adjustRightInd w:val="0"/>
        <w:snapToGrid w:val="0"/>
        <w:spacing w:line="600" w:lineRule="atLeast"/>
        <w:jc w:val="center"/>
        <w:rPr>
          <w:rFonts w:hint="eastAsia" w:ascii="华文中宋" w:hAnsi="华文中宋" w:eastAsia="华文中宋"/>
          <w:b/>
          <w:sz w:val="44"/>
          <w:szCs w:val="44"/>
        </w:rPr>
      </w:pPr>
      <w:bookmarkStart w:id="0" w:name="_GoBack"/>
      <w:r>
        <w:rPr>
          <w:rFonts w:hint="eastAsia" w:ascii="华文中宋" w:hAnsi="华文中宋" w:eastAsia="华文中宋"/>
          <w:b/>
          <w:sz w:val="44"/>
          <w:szCs w:val="44"/>
        </w:rPr>
        <w:t>第五届全省未成年人思想道德建设工作</w:t>
      </w:r>
    </w:p>
    <w:p>
      <w:pPr>
        <w:adjustRightInd w:val="0"/>
        <w:snapToGrid w:val="0"/>
        <w:spacing w:line="600" w:lineRule="atLeast"/>
        <w:jc w:val="center"/>
        <w:rPr>
          <w:rFonts w:hint="eastAsia" w:ascii="华文中宋" w:hAnsi="华文中宋" w:eastAsia="华文中宋"/>
          <w:b/>
          <w:sz w:val="44"/>
          <w:szCs w:val="44"/>
        </w:rPr>
      </w:pPr>
      <w:r>
        <w:rPr>
          <w:rFonts w:hint="eastAsia" w:ascii="华文中宋" w:hAnsi="华文中宋" w:eastAsia="华文中宋"/>
          <w:b/>
          <w:sz w:val="44"/>
          <w:szCs w:val="44"/>
        </w:rPr>
        <w:t>先进县（市、区）名单</w:t>
      </w:r>
    </w:p>
    <w:bookmarkEnd w:id="0"/>
    <w:p>
      <w:pPr>
        <w:adjustRightInd w:val="0"/>
        <w:snapToGrid w:val="0"/>
        <w:spacing w:line="600" w:lineRule="atLeast"/>
        <w:jc w:val="center"/>
        <w:rPr>
          <w:rFonts w:hint="eastAsia" w:ascii="楷体_GB2312" w:hAnsi="华文中宋" w:eastAsia="楷体_GB2312"/>
          <w:b/>
          <w:sz w:val="32"/>
          <w:szCs w:val="32"/>
        </w:rPr>
      </w:pPr>
      <w:r>
        <w:rPr>
          <w:rFonts w:hint="eastAsia" w:ascii="楷体_GB2312" w:hAnsi="华文中宋" w:eastAsia="楷体_GB2312"/>
          <w:b/>
          <w:sz w:val="32"/>
          <w:szCs w:val="32"/>
        </w:rPr>
        <w:t>（51个）</w:t>
      </w:r>
    </w:p>
    <w:p>
      <w:pPr>
        <w:adjustRightInd w:val="0"/>
        <w:snapToGrid w:val="0"/>
        <w:spacing w:line="600" w:lineRule="atLeast"/>
        <w:jc w:val="center"/>
        <w:rPr>
          <w:rFonts w:hint="eastAsia" w:ascii="楷体_GB2312" w:hAnsi="华文中宋" w:eastAsia="楷体_GB2312"/>
          <w:b/>
          <w:sz w:val="32"/>
          <w:szCs w:val="32"/>
        </w:rPr>
      </w:pPr>
    </w:p>
    <w:p>
      <w:pPr>
        <w:adjustRightInd w:val="0"/>
        <w:snapToGrid w:val="0"/>
        <w:spacing w:line="600" w:lineRule="atLeast"/>
        <w:ind w:firstLine="643" w:firstLineChars="200"/>
        <w:rPr>
          <w:rFonts w:hint="eastAsia" w:ascii="仿宋_GB2312" w:hAnsi="仿宋_GB2312" w:eastAsia="仿宋_GB2312" w:cs="仿宋_GB2312"/>
          <w:b/>
          <w:color w:val="333333"/>
          <w:sz w:val="32"/>
          <w:szCs w:val="32"/>
          <w:shd w:val="clear" w:color="auto" w:fill="FFFFFF"/>
        </w:rPr>
      </w:pPr>
      <w:r>
        <w:rPr>
          <w:rFonts w:hint="eastAsia" w:ascii="仿宋_GB2312" w:hAnsi="仿宋_GB2312" w:eastAsia="仿宋_GB2312" w:cs="仿宋_GB2312"/>
          <w:b/>
          <w:color w:val="333333"/>
          <w:sz w:val="32"/>
          <w:szCs w:val="32"/>
          <w:shd w:val="clear" w:color="auto" w:fill="FFFFFF"/>
        </w:rPr>
        <w:t>济南市历下区  济南市市中区  济南市槐荫区  济南市天桥区  济南市历城区  青岛市市北区  青岛市黄岛区  青岛市城阳区  青岛市即墨区  淄博市张店区  淄博市淄川区  淄博市临淄区  枣庄市市中区  枣庄市台儿庄区  东营市河口区  广饶县  烟台市芝罘区  蓬莱市  龙口市  莱州市  寿光市  昌邑市  青州市  诸城市  高密市  济宁市任城区  济宁市兖州区  泗水县  金乡县  泰安市岱岳区  新泰市  荣成市  乳山市  日照市东港区  五莲县  莱芜市钢城区  临沂市兰山区  临沂市罗庄区  费  县  莒南县  德州市德城区  德州市陵城区  平原县  冠  县  莘  县  滨州市滨城区  滨州市沾化区  邹平县  菏泽市牡丹区  成武县  单县</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Courier New">
    <w:panose1 w:val="02070309020205020404"/>
    <w:charset w:val="00"/>
    <w:family w:val="modern"/>
    <w:pitch w:val="default"/>
    <w:sig w:usb0="E0002AFF" w:usb1="C0007843" w:usb2="00000009" w:usb3="00000000" w:csb0="400001FF" w:csb1="FFFF0000"/>
  </w:font>
  <w:font w:name="方正小标宋简体">
    <w:altName w:val="Arial Unicode MS"/>
    <w:panose1 w:val="03000509000000000000"/>
    <w:charset w:val="86"/>
    <w:family w:val="script"/>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7D09EB"/>
    <w:rsid w:val="1D7D09EB"/>
    <w:rsid w:val="34B47E52"/>
    <w:rsid w:val="3BA000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2018-01-24T03:34:00Z</dcterms:created>
  <dc:creator>Administrator</dc:creator>
  <cp:lastModifiedBy>Administrator</cp:lastModifiedBy>
  <dcterms:modified xsi:type="dcterms:W3CDTF">2018-01-24T03:36:08Z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